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sz w:val="36"/>
          <w:shd w:val="clear" w:color="auto" w:fill="FFFFFF"/>
        </w:rPr>
        <w:t>华北电力大学“校园一卡通”商户接入管理协议</w:t>
      </w:r>
      <w:bookmarkEnd w:id="0"/>
    </w:p>
    <w:p>
      <w:pPr>
        <w:jc w:val="center"/>
        <w:rPr>
          <w:b/>
          <w:sz w:val="32"/>
          <w:shd w:val="clear" w:color="auto" w:fill="FFFFFF"/>
        </w:rPr>
      </w:pPr>
    </w:p>
    <w:p>
      <w:pPr>
        <w:pStyle w:val="6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本协议仅适用于</w:t>
      </w:r>
      <w:r>
        <w:rPr>
          <w:rFonts w:hint="eastAsia"/>
          <w:sz w:val="32"/>
          <w:shd w:val="clear" w:color="auto" w:fill="FFFFFF"/>
        </w:rPr>
        <w:t>“校园一卡通”项目“一期商户接入”子项目，即</w:t>
      </w:r>
      <w:r>
        <w:rPr>
          <w:rFonts w:hint="eastAsia"/>
          <w:sz w:val="32"/>
        </w:rPr>
        <w:t>后勤管理处商户管理中心所提交的商户进行接入申请。</w:t>
      </w:r>
    </w:p>
    <w:p>
      <w:pPr>
        <w:pStyle w:val="6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商户接入收费标准按3400元/POS机计算，采用一次性购置方式。一卡通管理中心统一委托项目实施单位进行线路铺设，设备购置、安装、调试，使用培训。</w:t>
      </w:r>
    </w:p>
    <w:p>
      <w:pPr>
        <w:pStyle w:val="6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接入商户按照营业流水1%收取管理费，管理费在资金结算时由系统自动扣除。</w:t>
      </w:r>
    </w:p>
    <w:p>
      <w:pPr>
        <w:pStyle w:val="6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本协议内POS机为商户固定资产，从协议签署之日起，维保期为五年。维保期内由项目实施单位负责维护。</w:t>
      </w:r>
    </w:p>
    <w:p>
      <w:pPr>
        <w:pStyle w:val="6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本协议有效期为一年，协议期满后重新签署。</w:t>
      </w:r>
    </w:p>
    <w:p>
      <w:pPr>
        <w:pStyle w:val="6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本协议为《华北电力大学“校园一卡通”商户管理实施细则》的补充，执行中严格遵循《华北电力大学“校园一卡通”商户管理实施细则》。</w:t>
      </w:r>
    </w:p>
    <w:p>
      <w:pPr>
        <w:pStyle w:val="6"/>
        <w:ind w:firstLine="0" w:firstLineChars="0"/>
        <w:rPr>
          <w:sz w:val="32"/>
        </w:rPr>
      </w:pPr>
    </w:p>
    <w:p>
      <w:pPr>
        <w:pStyle w:val="6"/>
        <w:ind w:firstLine="0" w:firstLineChars="0"/>
        <w:rPr>
          <w:sz w:val="32"/>
        </w:rPr>
      </w:pPr>
    </w:p>
    <w:p>
      <w:pPr>
        <w:pStyle w:val="6"/>
        <w:ind w:firstLine="0" w:firstLineChars="0"/>
        <w:rPr>
          <w:sz w:val="32"/>
        </w:rPr>
      </w:pPr>
      <w:r>
        <w:rPr>
          <w:rFonts w:hint="eastAsia"/>
          <w:sz w:val="32"/>
        </w:rPr>
        <w:t xml:space="preserve">                                商户负责人：</w:t>
      </w:r>
    </w:p>
    <w:p>
      <w:pPr>
        <w:pStyle w:val="6"/>
        <w:ind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  签署时间</w:t>
      </w:r>
      <w:r>
        <w:rPr>
          <w:sz w:val="32"/>
        </w:rPr>
        <w:t>：</w:t>
      </w:r>
    </w:p>
    <w:p>
      <w:pPr>
        <w:pStyle w:val="6"/>
        <w:ind w:left="420" w:firstLine="0" w:firstLineChars="0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02E7"/>
    <w:multiLevelType w:val="multilevel"/>
    <w:tmpl w:val="31A702E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F2"/>
    <w:rsid w:val="00873AF2"/>
    <w:rsid w:val="00B601EC"/>
    <w:rsid w:val="44335332"/>
    <w:rsid w:val="568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2014-03-07T06:41:00Z</dcterms:created>
  <dc:creator>admin</dc:creator>
  <cp:lastModifiedBy>Administrator</cp:lastModifiedBy>
  <dcterms:modified xsi:type="dcterms:W3CDTF">2017-08-24T02:10:07Z</dcterms:modified>
  <dc:title>华北电力大学“校园一卡通”商户接入管理协议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